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735"/>
        <w:gridCol w:w="5321"/>
        <w:gridCol w:w="5554"/>
      </w:tblGrid>
      <w:tr w:rsidR="00D16094">
        <w:trPr>
          <w:tblHeader/>
        </w:trPr>
        <w:tc>
          <w:tcPr>
            <w:tcW w:w="14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rpodeltesto1"/>
              <w:pageBreakBefore/>
              <w:shd w:val="clear" w:color="auto" w:fill="FFFFFF"/>
              <w:spacing w:after="0"/>
              <w:jc w:val="center"/>
            </w:pPr>
            <w:r>
              <w:rPr>
                <w:rFonts w:ascii="Cantarell" w:hAnsi="Cantarell" w:cs="Cantarell"/>
                <w:b/>
                <w:bCs/>
              </w:rPr>
              <w:t xml:space="preserve">PROGETTAZIONE DELL’UNITA’ DI APPRENDIMENTO </w:t>
            </w:r>
            <w:r>
              <w:rPr>
                <w:rFonts w:ascii="Cantarell" w:hAnsi="Cantarell" w:cs="Cantarell"/>
                <w:b/>
                <w:bCs/>
                <w:sz w:val="20"/>
                <w:szCs w:val="20"/>
              </w:rPr>
              <w:t xml:space="preserve">di </w:t>
            </w:r>
            <w:r>
              <w:rPr>
                <w:rFonts w:ascii="Cantarell" w:hAnsi="Cantarell" w:cs="Cantarell"/>
                <w:b/>
                <w:bCs/>
              </w:rPr>
              <w:t>STORIA</w:t>
            </w:r>
          </w:p>
          <w:p w:rsidR="00D16094" w:rsidRDefault="00D16094">
            <w:pPr>
              <w:pStyle w:val="Corpodeltesto1"/>
              <w:shd w:val="clear" w:color="auto" w:fill="FFFFFF"/>
              <w:spacing w:after="0"/>
              <w:jc w:val="center"/>
              <w:rPr>
                <w:rFonts w:ascii="Cantarell" w:hAnsi="Cantarell" w:cs="Cantarell"/>
                <w:b/>
                <w:bCs/>
                <w:sz w:val="20"/>
                <w:szCs w:val="20"/>
              </w:rPr>
            </w:pP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TITOLO IDENTIFICATIVO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Intestazione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IL TEMPO CICLICO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CLASSI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</w:pPr>
            <w:r>
              <w:rPr>
                <w:rFonts w:ascii="Cantarell" w:hAnsi="Cantarell" w:cs="Cantarell"/>
                <w:sz w:val="22"/>
                <w:szCs w:val="22"/>
              </w:rPr>
              <w:t>SECONDA B, SCUOLA GRAMSCI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DURATA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</w:pPr>
            <w:r>
              <w:rPr>
                <w:rFonts w:ascii="Cantarell" w:hAnsi="Cantarell" w:cs="Cantarell"/>
                <w:sz w:val="22"/>
                <w:szCs w:val="22"/>
              </w:rPr>
              <w:t>OTTOBRE – GENNAIO 2016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COMPETENZE CHIAVE EUROPEE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COMUNICAZIONE NELLA MADRELINGUA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DISCIPLINE INTERESSATE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STORIA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sz w:val="20"/>
                <w:szCs w:val="20"/>
                <w:u w:val="single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PREREQUISITI</w:t>
            </w:r>
          </w:p>
        </w:tc>
        <w:tc>
          <w:tcPr>
            <w:tcW w:w="5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0"/>
                <w:szCs w:val="20"/>
                <w:u w:val="single"/>
              </w:rPr>
              <w:t>PREREQUISITI ABILITÀ</w:t>
            </w:r>
          </w:p>
          <w:p w:rsidR="006118CE" w:rsidRDefault="006A0B5C">
            <w:pPr>
              <w:widowControl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  <w:r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  <w:t>Ordina correttamente fatti ed eventi in successione cronologica.</w:t>
            </w:r>
            <w:r w:rsidR="006118CE"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  <w:t xml:space="preserve"> </w:t>
            </w:r>
          </w:p>
          <w:p w:rsidR="006118CE" w:rsidRDefault="006118CE">
            <w:pPr>
              <w:widowControl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</w:p>
          <w:p w:rsidR="00D16094" w:rsidRPr="006118CE" w:rsidRDefault="006118CE">
            <w:pPr>
              <w:widowControl/>
              <w:snapToGrid w:val="0"/>
              <w:ind w:right="57"/>
              <w:contextualSpacing/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</w:pPr>
            <w:r w:rsidRPr="006118CE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>Ordina correttamente fatti ed eventi in successione cronologica con aiuto e riflessione indotta dall’insegnante.</w:t>
            </w:r>
          </w:p>
          <w:p w:rsidR="006118CE" w:rsidRDefault="006118CE">
            <w:pPr>
              <w:widowControl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</w:p>
        </w:tc>
        <w:tc>
          <w:tcPr>
            <w:tcW w:w="5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0"/>
                <w:szCs w:val="20"/>
                <w:u w:val="single"/>
              </w:rPr>
              <w:t>PREREQUISITI CONOSCENZE</w:t>
            </w:r>
          </w:p>
          <w:p w:rsidR="00D16094" w:rsidRDefault="006A0B5C">
            <w:pPr>
              <w:widowControl/>
              <w:snapToGrid w:val="0"/>
              <w:ind w:right="57"/>
              <w:contextualSpacing/>
            </w:pPr>
            <w:r>
              <w:rPr>
                <w:rFonts w:ascii="Cantarell" w:hAnsi="Cantarell" w:cs="Cantarell"/>
                <w:sz w:val="21"/>
                <w:szCs w:val="21"/>
              </w:rPr>
              <w:t>Indicatori di successione (prima, poi, dopo, successivamente, infine);</w:t>
            </w:r>
          </w:p>
          <w:p w:rsidR="006118CE" w:rsidRDefault="006A0B5C">
            <w:pPr>
              <w:pStyle w:val="Paragrafoelenco"/>
              <w:widowControl/>
              <w:snapToGrid w:val="0"/>
              <w:spacing w:after="0"/>
              <w:ind w:left="0" w:right="57"/>
              <w:rPr>
                <w:rFonts w:ascii="Cantarell" w:hAnsi="Cantarell" w:cs="Cantarell"/>
                <w:sz w:val="21"/>
                <w:szCs w:val="21"/>
              </w:rPr>
            </w:pPr>
            <w:r>
              <w:rPr>
                <w:rFonts w:ascii="Cantarell" w:hAnsi="Cantarell" w:cs="Cantarell"/>
                <w:sz w:val="21"/>
                <w:szCs w:val="21"/>
              </w:rPr>
              <w:t>La ruota della settimana.</w:t>
            </w:r>
          </w:p>
          <w:p w:rsidR="006118CE" w:rsidRDefault="006118CE">
            <w:pPr>
              <w:pStyle w:val="Paragrafoelenco"/>
              <w:widowControl/>
              <w:snapToGrid w:val="0"/>
              <w:spacing w:after="0"/>
              <w:ind w:left="0" w:right="57"/>
              <w:rPr>
                <w:rFonts w:ascii="Cantarell" w:hAnsi="Cantarell" w:cs="Cantarell"/>
                <w:sz w:val="21"/>
                <w:szCs w:val="21"/>
              </w:rPr>
            </w:pPr>
          </w:p>
          <w:p w:rsidR="006118CE" w:rsidRDefault="006118CE">
            <w:pPr>
              <w:pStyle w:val="Paragrafoelenco"/>
              <w:widowControl/>
              <w:snapToGrid w:val="0"/>
              <w:spacing w:after="0"/>
              <w:ind w:left="0" w:right="57"/>
              <w:rPr>
                <w:rFonts w:ascii="Cantarell" w:hAnsi="Cantarell" w:cs="Cantarell"/>
                <w:sz w:val="21"/>
                <w:szCs w:val="21"/>
              </w:rPr>
            </w:pPr>
            <w:r w:rsidRPr="006118CE">
              <w:rPr>
                <w:rFonts w:ascii="Cantarell" w:hAnsi="Cantarell" w:cs="Cantarell"/>
                <w:color w:val="FF0000"/>
                <w:sz w:val="21"/>
                <w:szCs w:val="21"/>
              </w:rPr>
              <w:t>Conosce gli indicatori, ma non sa contestualizzarli.</w:t>
            </w:r>
            <w:r>
              <w:rPr>
                <w:rFonts w:ascii="Cantarell" w:hAnsi="Cantarell" w:cs="Cantarell"/>
                <w:sz w:val="21"/>
                <w:szCs w:val="21"/>
              </w:rPr>
              <w:t xml:space="preserve"> 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NUCLEI DISCIPLINARI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ORGANIZZAZIONE DELLE INFORMAZIONI</w:t>
            </w:r>
          </w:p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STRUMENTI CONCETTUALI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TRAGUARDI DI COMPETENZE</w:t>
            </w:r>
          </w:p>
          <w:p w:rsidR="00D16094" w:rsidRDefault="00D16094">
            <w:pPr>
              <w:pStyle w:val="Contenutotabella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widowControl/>
              <w:jc w:val="both"/>
            </w:pPr>
            <w:r>
              <w:rPr>
                <w:rFonts w:ascii="Cantarell" w:hAnsi="Cantarell" w:cs="Cantarell"/>
                <w:sz w:val="21"/>
                <w:szCs w:val="21"/>
              </w:rPr>
              <w:t>Usa la linea del tempo per organizzare informazioni, conoscenze, periodi e individuare successioni, contemporaneità, durate, periodizzazioni.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jc w:val="both"/>
              <w:rPr>
                <w:rFonts w:ascii="Cantarell" w:eastAsia="Yu Gothic;MS Gothic" w:hAnsi="Cantarell" w:cs="Cantarell"/>
                <w:sz w:val="22"/>
                <w:szCs w:val="22"/>
                <w:lang w:eastAsia="it-IT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OBIETTIVI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rPr>
                <w:rFonts w:ascii="Cantarell" w:hAnsi="Cantarell" w:cs="Cantarell"/>
                <w:sz w:val="21"/>
                <w:szCs w:val="21"/>
              </w:rPr>
            </w:pPr>
            <w:r>
              <w:rPr>
                <w:rFonts w:ascii="Cantarell" w:hAnsi="Cantarell" w:cs="Cantarell"/>
                <w:sz w:val="21"/>
                <w:szCs w:val="21"/>
              </w:rPr>
              <w:t>Riconoscere relazioni di successione e di contemporaneità, durate, periodi, cicli temporali, mutamenti, in fenomeni ed esperienze vissute e narrate.</w:t>
            </w:r>
          </w:p>
          <w:p w:rsidR="00D16094" w:rsidRDefault="006A0B5C"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>Comprendere la funzione e l’uso degli strumenti convenzionali per la misurazione e la rappresentazione del tempo (orologio, calendario, linea temporale ...).</w:t>
            </w:r>
          </w:p>
          <w:p w:rsidR="00D16094" w:rsidRDefault="006A0B5C">
            <w:pPr>
              <w:pStyle w:val="Corpodeltesto1"/>
              <w:spacing w:after="0"/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</w:pPr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>Usare semplici strumenti concettuali idonei ad organizzare dati cronologicamente ordinati.</w:t>
            </w:r>
          </w:p>
          <w:p w:rsidR="006118CE" w:rsidRDefault="006118CE">
            <w:pPr>
              <w:pStyle w:val="Corpodeltesto1"/>
              <w:spacing w:after="0"/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</w:pPr>
          </w:p>
          <w:p w:rsidR="006118CE" w:rsidRPr="006118CE" w:rsidRDefault="006118CE" w:rsidP="00825A36">
            <w:pPr>
              <w:pStyle w:val="Corpodeltesto1"/>
              <w:spacing w:after="0"/>
              <w:rPr>
                <w:color w:val="FF0000"/>
              </w:rPr>
            </w:pPr>
            <w:r w:rsidRPr="006118CE">
              <w:rPr>
                <w:rFonts w:ascii="Cantarell" w:eastAsia="Times New Roman" w:hAnsi="Cantarell" w:cs="Cantarell"/>
                <w:color w:val="FF0000"/>
                <w:sz w:val="21"/>
                <w:szCs w:val="21"/>
                <w:lang w:eastAsia="it-IT"/>
              </w:rPr>
              <w:t>Riconoscere la ciclicità degli eventi</w:t>
            </w:r>
            <w:r w:rsidR="00825A36">
              <w:rPr>
                <w:rFonts w:ascii="Cantarell" w:eastAsia="Times New Roman" w:hAnsi="Cantarell" w:cs="Cantarell"/>
                <w:color w:val="FF0000"/>
                <w:sz w:val="21"/>
                <w:szCs w:val="21"/>
                <w:lang w:eastAsia="it-IT"/>
              </w:rPr>
              <w:t xml:space="preserve"> esterni e del proprio vissuto</w:t>
            </w:r>
            <w:r w:rsidRPr="006118CE">
              <w:rPr>
                <w:rFonts w:ascii="Cantarell" w:eastAsia="Times New Roman" w:hAnsi="Cantarell" w:cs="Cantarell"/>
                <w:color w:val="FF0000"/>
                <w:sz w:val="21"/>
                <w:szCs w:val="21"/>
                <w:lang w:eastAsia="it-IT"/>
              </w:rPr>
              <w:t>. Comprendere la funzione dell’orologio e del calendario e saperli leggere.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CONOSCENZE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>Concetto di tempo lineare e concetto di tempo ciclico. Il concetto di anno. Mesi e stagioni.</w:t>
            </w:r>
          </w:p>
          <w:p w:rsidR="00D16094" w:rsidRDefault="006A0B5C"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>Concetto di rotazione e concetto di rivoluzione (apprendimento a livello recettivo).</w:t>
            </w:r>
          </w:p>
          <w:p w:rsidR="00D16094" w:rsidRDefault="006A0B5C">
            <w:pP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</w:pPr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 xml:space="preserve">La </w:t>
            </w:r>
            <w:proofErr w:type="spellStart"/>
            <w:r>
              <w:rPr>
                <w:rFonts w:ascii="Cantarell" w:eastAsia="Times New Roman" w:hAnsi="Cantarell" w:cs="Cantarell"/>
                <w:i/>
                <w:iCs/>
                <w:sz w:val="21"/>
                <w:szCs w:val="21"/>
                <w:lang w:eastAsia="it-IT"/>
              </w:rPr>
              <w:t>bisestilità</w:t>
            </w:r>
            <w:proofErr w:type="spellEnd"/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 xml:space="preserve"> in rapporto alla durata dell'anno terrestre.</w:t>
            </w:r>
          </w:p>
          <w:p w:rsidR="006118CE" w:rsidRPr="006118CE" w:rsidRDefault="006118CE">
            <w:pPr>
              <w:rPr>
                <w:rFonts w:ascii="Cantarell" w:eastAsia="Times New Roman" w:hAnsi="Cantarell" w:cs="Cantarell"/>
                <w:color w:val="FF0000"/>
                <w:sz w:val="21"/>
                <w:szCs w:val="21"/>
                <w:lang w:eastAsia="it-IT"/>
              </w:rPr>
            </w:pPr>
          </w:p>
          <w:p w:rsidR="006118CE" w:rsidRDefault="006118CE">
            <w:r w:rsidRPr="006118CE">
              <w:rPr>
                <w:rFonts w:ascii="Cantarell" w:eastAsia="Times New Roman" w:hAnsi="Cantarell" w:cs="Cantarell"/>
                <w:color w:val="FF0000"/>
                <w:sz w:val="21"/>
                <w:szCs w:val="21"/>
                <w:lang w:eastAsia="it-IT"/>
              </w:rPr>
              <w:t>Conoscere il concetto di anno e all’interno di questo dei mesi e delle stagioni</w:t>
            </w:r>
            <w:r>
              <w:rPr>
                <w:rFonts w:ascii="Cantarell" w:eastAsia="Times New Roman" w:hAnsi="Cantarell" w:cs="Cantarell"/>
                <w:sz w:val="21"/>
                <w:szCs w:val="21"/>
                <w:lang w:eastAsia="it-IT"/>
              </w:rPr>
              <w:t>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eastAsia="Yu Gothic;MS Gothic" w:hAnsi="Cantarell" w:cs="Cantarell"/>
                <w:sz w:val="22"/>
                <w:szCs w:val="22"/>
                <w:lang w:eastAsia="it-IT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ABILITÀ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118CE">
            <w:r>
              <w:rPr>
                <w:rFonts w:ascii="Cantarell" w:hAnsi="Cantarell" w:cs="Cantarell"/>
                <w:sz w:val="21"/>
                <w:szCs w:val="21"/>
              </w:rPr>
              <w:t xml:space="preserve">Individua </w:t>
            </w:r>
            <w:r w:rsidR="006A0B5C">
              <w:rPr>
                <w:rFonts w:ascii="Cantarell" w:hAnsi="Cantarell" w:cs="Cantarell"/>
                <w:sz w:val="21"/>
                <w:szCs w:val="21"/>
              </w:rPr>
              <w:t>relazioni tra fenomeni ed avvenimenti ed elabora ipotesi; pone domande al riguardo.</w:t>
            </w:r>
          </w:p>
          <w:p w:rsidR="006118CE" w:rsidRPr="006118CE" w:rsidRDefault="006A0B5C">
            <w:pPr>
              <w:rPr>
                <w:rFonts w:ascii="Cantarell" w:hAnsi="Cantarell" w:cs="Cantarell"/>
                <w:sz w:val="21"/>
                <w:szCs w:val="21"/>
              </w:rPr>
            </w:pPr>
            <w:r>
              <w:rPr>
                <w:rFonts w:ascii="Cantarell" w:hAnsi="Cantarell" w:cs="Cantarell"/>
                <w:sz w:val="21"/>
                <w:szCs w:val="21"/>
              </w:rPr>
              <w:t>E</w:t>
            </w:r>
            <w:r w:rsidR="006118CE">
              <w:rPr>
                <w:rFonts w:ascii="Cantarell" w:hAnsi="Cantarell" w:cs="Cantarell"/>
                <w:sz w:val="21"/>
                <w:szCs w:val="21"/>
              </w:rPr>
              <w:t xml:space="preserve">lenca correttamente i mesi / le </w:t>
            </w:r>
            <w:r>
              <w:rPr>
                <w:rFonts w:ascii="Cantarell" w:hAnsi="Cantarell" w:cs="Cantarell"/>
                <w:sz w:val="21"/>
                <w:szCs w:val="21"/>
              </w:rPr>
              <w:t>stagioni in successione.</w:t>
            </w:r>
          </w:p>
          <w:p w:rsidR="00D16094" w:rsidRDefault="006A0B5C">
            <w:r>
              <w:rPr>
                <w:rFonts w:ascii="Cantarell" w:hAnsi="Cantarell" w:cs="Cantarell"/>
                <w:sz w:val="21"/>
                <w:szCs w:val="21"/>
              </w:rPr>
              <w:lastRenderedPageBreak/>
              <w:t>Individua l'elemento mancante all'interno di una serie temporale definita.</w:t>
            </w:r>
          </w:p>
          <w:p w:rsidR="00D16094" w:rsidRDefault="006A0B5C">
            <w:pPr>
              <w:pStyle w:val="Corpodeltesto1"/>
              <w:spacing w:after="0"/>
            </w:pPr>
            <w:r>
              <w:rPr>
                <w:rFonts w:ascii="Cantarell" w:hAnsi="Cantarell" w:cs="Cantarell"/>
                <w:sz w:val="21"/>
                <w:szCs w:val="21"/>
              </w:rPr>
              <w:t>Usa ruote temporali per organizzare conoscenze relative a eventi e periodi di tipo ciclico.</w:t>
            </w:r>
          </w:p>
          <w:p w:rsidR="006118CE" w:rsidRDefault="006A0B5C">
            <w:pPr>
              <w:widowControl/>
              <w:shd w:val="clear" w:color="auto" w:fill="FFFFFF"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  <w:r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  <w:t>Sa confrontare durate tra loro.</w:t>
            </w:r>
          </w:p>
          <w:p w:rsidR="006118CE" w:rsidRDefault="006118CE">
            <w:pPr>
              <w:widowControl/>
              <w:shd w:val="clear" w:color="auto" w:fill="FFFFFF"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</w:p>
          <w:p w:rsidR="00D16094" w:rsidRPr="006A0B5C" w:rsidRDefault="006118CE">
            <w:pPr>
              <w:widowControl/>
              <w:shd w:val="clear" w:color="auto" w:fill="FFFFFF"/>
              <w:snapToGrid w:val="0"/>
              <w:ind w:right="57"/>
              <w:contextualSpacing/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</w:pPr>
            <w:r w:rsidRP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 xml:space="preserve">Elenca correttamente i mesi e le stagioni in successione, con </w:t>
            </w:r>
            <w:r w:rsid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>l’</w:t>
            </w:r>
            <w:r w:rsidRP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>aiuto</w:t>
            </w:r>
            <w:r w:rsid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 xml:space="preserve"> dell’</w:t>
            </w:r>
            <w:r w:rsidRP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>insegnante porre domande in relazione agli eventi atmosferici relativi alle varie stagioni e saperli collocare, sempre sollecitata delle insegnanti fare</w:t>
            </w:r>
            <w:r w:rsidR="006A0B5C" w:rsidRPr="006A0B5C">
              <w:rPr>
                <w:rFonts w:ascii="Cantarell" w:eastAsia="Yu Gothic;MS Gothic" w:hAnsi="Cantarell" w:cs="Cantarell"/>
                <w:color w:val="FF0000"/>
                <w:sz w:val="21"/>
                <w:szCs w:val="21"/>
                <w:lang w:eastAsia="it-IT"/>
              </w:rPr>
              <w:t xml:space="preserve"> confronti fra le stagioni e i mesi dell’anno.</w:t>
            </w:r>
          </w:p>
          <w:p w:rsidR="006118CE" w:rsidRDefault="006118CE">
            <w:pPr>
              <w:widowControl/>
              <w:shd w:val="clear" w:color="auto" w:fill="FFFFFF"/>
              <w:snapToGrid w:val="0"/>
              <w:ind w:right="57"/>
              <w:contextualSpacing/>
              <w:rPr>
                <w:rFonts w:ascii="Cantarell" w:eastAsia="Yu Gothic;MS Gothic" w:hAnsi="Cantarell" w:cs="Cantarell"/>
                <w:sz w:val="21"/>
                <w:szCs w:val="21"/>
                <w:lang w:eastAsia="it-IT"/>
              </w:rPr>
            </w:pPr>
          </w:p>
          <w:p w:rsidR="006118CE" w:rsidRDefault="006118CE">
            <w:pPr>
              <w:widowControl/>
              <w:shd w:val="clear" w:color="auto" w:fill="FFFFFF"/>
              <w:snapToGrid w:val="0"/>
              <w:ind w:right="57"/>
              <w:contextualSpacing/>
            </w:pP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shd w:val="clear" w:color="auto" w:fill="FFFFFF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lastRenderedPageBreak/>
              <w:t>ATTIVITÀ ED ESPERIENZE PIÙ SIGNIFICATIVE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 xml:space="preserve">Recital conclusivo di filastrocche (e canzoni, in collegamento con </w:t>
            </w:r>
            <w:r>
              <w:rPr>
                <w:rFonts w:ascii="Cantarell" w:hAnsi="Cantarell" w:cs="Cantarell"/>
                <w:sz w:val="21"/>
                <w:szCs w:val="21"/>
              </w:rPr>
              <w:t>MUSICA</w:t>
            </w:r>
            <w:r>
              <w:rPr>
                <w:rFonts w:ascii="Cantarell" w:hAnsi="Cantarell" w:cs="Cantarell"/>
                <w:sz w:val="22"/>
                <w:szCs w:val="22"/>
              </w:rPr>
              <w:t>) a favore delle famiglie.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METODOLOGIA</w:t>
            </w:r>
          </w:p>
          <w:p w:rsidR="00D16094" w:rsidRDefault="00D16094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</w:p>
          <w:p w:rsidR="00D16094" w:rsidRDefault="00D16094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Conversazioni collettive guidate per stimolare la riflessione sul tema del tempo ciclico.</w:t>
            </w:r>
          </w:p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Uso di “ruote del tempo” per rappresentare il tempo ciclico.</w:t>
            </w:r>
          </w:p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Uso di strumenti idonei per illustrare il movimento della Terra su stessa ed intorno al sole.</w:t>
            </w:r>
          </w:p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Formazione di gruppi per l'apprendimento dei testi proposti.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EVENTUALI RISORSE ESTERNE</w:t>
            </w:r>
          </w:p>
          <w:p w:rsidR="00D16094" w:rsidRDefault="00D16094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Nessuna.</w:t>
            </w:r>
          </w:p>
        </w:tc>
      </w:tr>
      <w:tr w:rsidR="00D16094"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  <w:shd w:val="clear" w:color="auto" w:fill="FFFFFF"/>
              <w:rPr>
                <w:rFonts w:ascii="Cantarell" w:hAnsi="Cantarell" w:cs="Cantarell"/>
                <w:b/>
                <w:bCs/>
                <w:sz w:val="21"/>
                <w:szCs w:val="21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 xml:space="preserve">TIPOLOGIA DI VERIFICHE E </w:t>
            </w:r>
          </w:p>
          <w:p w:rsidR="00D16094" w:rsidRDefault="006A0B5C">
            <w:pPr>
              <w:pStyle w:val="Contenutotabella"/>
              <w:shd w:val="clear" w:color="auto" w:fill="FFFFFF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b/>
                <w:bCs/>
                <w:sz w:val="21"/>
                <w:szCs w:val="21"/>
              </w:rPr>
              <w:t>VALUTAZIONE</w:t>
            </w:r>
          </w:p>
        </w:tc>
        <w:tc>
          <w:tcPr>
            <w:tcW w:w="108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16094" w:rsidRDefault="006A0B5C">
            <w:pPr>
              <w:pStyle w:val="Contenutotabella"/>
            </w:pPr>
            <w:r>
              <w:rPr>
                <w:rFonts w:ascii="Cantarell" w:hAnsi="Cantarell" w:cs="Cantarell"/>
                <w:sz w:val="22"/>
                <w:szCs w:val="22"/>
              </w:rPr>
              <w:t>Prova strutturata di ordinamento.</w:t>
            </w:r>
          </w:p>
          <w:p w:rsidR="00D16094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>
              <w:rPr>
                <w:rFonts w:ascii="Cantarell" w:hAnsi="Cantarell" w:cs="Cantarell"/>
                <w:sz w:val="22"/>
                <w:szCs w:val="22"/>
              </w:rPr>
              <w:t>Osservazioni sistematiche informali.</w:t>
            </w:r>
          </w:p>
          <w:p w:rsidR="006A0B5C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</w:p>
          <w:p w:rsidR="006A0B5C" w:rsidRDefault="006A0B5C">
            <w:pPr>
              <w:pStyle w:val="Contenutotabella"/>
              <w:rPr>
                <w:rFonts w:ascii="Cantarell" w:hAnsi="Cantarell" w:cs="Cantarell"/>
                <w:sz w:val="22"/>
                <w:szCs w:val="22"/>
              </w:rPr>
            </w:pPr>
            <w:r w:rsidRPr="006A0B5C">
              <w:rPr>
                <w:rFonts w:ascii="Cantarell" w:hAnsi="Cantarell" w:cs="Cantarell"/>
                <w:color w:val="FF0000"/>
                <w:sz w:val="22"/>
                <w:szCs w:val="22"/>
              </w:rPr>
              <w:t>Le prove saranno semplificate e sottoposte co</w:t>
            </w:r>
            <w:r>
              <w:rPr>
                <w:rFonts w:ascii="Cantarell" w:hAnsi="Cantarell" w:cs="Cantarell"/>
                <w:color w:val="FF0000"/>
                <w:sz w:val="22"/>
                <w:szCs w:val="22"/>
              </w:rPr>
              <w:t>n</w:t>
            </w:r>
            <w:r w:rsidRPr="006A0B5C">
              <w:rPr>
                <w:rFonts w:ascii="Cantarell" w:hAnsi="Cantarell" w:cs="Cantarell"/>
                <w:color w:val="FF0000"/>
                <w:sz w:val="22"/>
                <w:szCs w:val="22"/>
              </w:rPr>
              <w:t xml:space="preserve"> aiuto da parte dell’insegnante</w:t>
            </w:r>
            <w:r>
              <w:rPr>
                <w:rFonts w:ascii="Cantarell" w:hAnsi="Cantarell" w:cs="Cantarell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:rsidR="00D16094" w:rsidRDefault="00D16094"/>
    <w:p w:rsidR="00D16094" w:rsidRDefault="00D16094">
      <w:pPr>
        <w:pStyle w:val="Default"/>
        <w:rPr>
          <w:rFonts w:ascii="Cantarell" w:hAnsi="Cantarell" w:cs="Cantarell"/>
          <w:sz w:val="22"/>
          <w:szCs w:val="22"/>
        </w:rPr>
      </w:pPr>
    </w:p>
    <w:p w:rsidR="00D16094" w:rsidRDefault="00D16094">
      <w:pPr>
        <w:pStyle w:val="Default"/>
        <w:rPr>
          <w:rFonts w:ascii="Cantarell" w:hAnsi="Cantarell" w:cs="Cantarell"/>
          <w:sz w:val="22"/>
          <w:szCs w:val="22"/>
        </w:rPr>
      </w:pPr>
    </w:p>
    <w:p w:rsidR="006A0B5C" w:rsidRPr="00E7344F" w:rsidRDefault="006A0B5C" w:rsidP="006A0B5C">
      <w:pPr>
        <w:jc w:val="both"/>
        <w:rPr>
          <w:rFonts w:ascii="Garamond" w:hAnsi="Garamond"/>
          <w:b/>
        </w:rPr>
      </w:pPr>
    </w:p>
    <w:p w:rsidR="006A0B5C" w:rsidRPr="00E7344F" w:rsidRDefault="006A0B5C" w:rsidP="006A0B5C">
      <w:pPr>
        <w:jc w:val="both"/>
        <w:rPr>
          <w:rFonts w:ascii="Garamond" w:hAnsi="Garamond"/>
          <w:b/>
          <w:color w:val="FF0000"/>
        </w:rPr>
      </w:pPr>
      <w:r w:rsidRPr="00E7344F">
        <w:rPr>
          <w:rFonts w:ascii="Garamond" w:hAnsi="Garamond"/>
          <w:b/>
          <w:color w:val="FF0000"/>
        </w:rPr>
        <w:t>N. B.: Le parti in rosso sono quelle adattate e calibrate in base alle caratteristiche e alle esigenze individuali dell’alunna H.</w:t>
      </w:r>
    </w:p>
    <w:p w:rsidR="00D16094" w:rsidRDefault="00D16094">
      <w:pPr>
        <w:shd w:val="clear" w:color="auto" w:fill="FFFFFF"/>
        <w:jc w:val="both"/>
        <w:rPr>
          <w:rFonts w:ascii="Cantarell" w:eastAsia="Times New Roman" w:hAnsi="Cantarell" w:cs="Cantarell"/>
          <w:b/>
          <w:bCs/>
          <w:lang w:eastAsia="it-IT"/>
        </w:rPr>
      </w:pPr>
    </w:p>
    <w:sectPr w:rsidR="00D16094" w:rsidSect="007A3C69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tarel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RW Gothic L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;MS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D16094"/>
    <w:rsid w:val="006118CE"/>
    <w:rsid w:val="006A0B5C"/>
    <w:rsid w:val="007A3C69"/>
    <w:rsid w:val="00825A36"/>
    <w:rsid w:val="008B0AE7"/>
    <w:rsid w:val="00D16094"/>
    <w:rsid w:val="00E37377"/>
    <w:rsid w:val="00E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tarell" w:eastAsia="Tahoma" w:hAnsi="Cantarell" w:cs="DejaVu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3C69"/>
    <w:pPr>
      <w:widowControl w:val="0"/>
      <w:suppressAutoHyphens/>
    </w:pPr>
    <w:rPr>
      <w:rFonts w:ascii="URW Gothic L" w:eastAsia="DejaVu Sans" w:hAnsi="URW Gothic 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A3C69"/>
  </w:style>
  <w:style w:type="character" w:customStyle="1" w:styleId="WW8Num1z1">
    <w:name w:val="WW8Num1z1"/>
    <w:rsid w:val="007A3C69"/>
  </w:style>
  <w:style w:type="character" w:customStyle="1" w:styleId="WW8Num1z2">
    <w:name w:val="WW8Num1z2"/>
    <w:rsid w:val="007A3C69"/>
  </w:style>
  <w:style w:type="character" w:customStyle="1" w:styleId="WW8Num1z3">
    <w:name w:val="WW8Num1z3"/>
    <w:rsid w:val="007A3C69"/>
  </w:style>
  <w:style w:type="character" w:customStyle="1" w:styleId="WW8Num1z4">
    <w:name w:val="WW8Num1z4"/>
    <w:rsid w:val="007A3C69"/>
  </w:style>
  <w:style w:type="character" w:customStyle="1" w:styleId="WW8Num1z5">
    <w:name w:val="WW8Num1z5"/>
    <w:rsid w:val="007A3C69"/>
  </w:style>
  <w:style w:type="character" w:customStyle="1" w:styleId="WW8Num1z6">
    <w:name w:val="WW8Num1z6"/>
    <w:rsid w:val="007A3C69"/>
  </w:style>
  <w:style w:type="character" w:customStyle="1" w:styleId="WW8Num1z7">
    <w:name w:val="WW8Num1z7"/>
    <w:rsid w:val="007A3C69"/>
  </w:style>
  <w:style w:type="character" w:customStyle="1" w:styleId="WW8Num1z8">
    <w:name w:val="WW8Num1z8"/>
    <w:rsid w:val="007A3C69"/>
  </w:style>
  <w:style w:type="character" w:customStyle="1" w:styleId="WW8Num2z0">
    <w:name w:val="WW8Num2z0"/>
    <w:rsid w:val="007A3C69"/>
  </w:style>
  <w:style w:type="character" w:customStyle="1" w:styleId="WW8Num2z1">
    <w:name w:val="WW8Num2z1"/>
    <w:rsid w:val="007A3C69"/>
  </w:style>
  <w:style w:type="character" w:customStyle="1" w:styleId="WW8Num2z2">
    <w:name w:val="WW8Num2z2"/>
    <w:rsid w:val="007A3C69"/>
  </w:style>
  <w:style w:type="character" w:customStyle="1" w:styleId="WW8Num2z3">
    <w:name w:val="WW8Num2z3"/>
    <w:rsid w:val="007A3C69"/>
  </w:style>
  <w:style w:type="character" w:customStyle="1" w:styleId="WW8Num2z4">
    <w:name w:val="WW8Num2z4"/>
    <w:rsid w:val="007A3C69"/>
  </w:style>
  <w:style w:type="character" w:customStyle="1" w:styleId="WW8Num2z5">
    <w:name w:val="WW8Num2z5"/>
    <w:rsid w:val="007A3C69"/>
  </w:style>
  <w:style w:type="character" w:customStyle="1" w:styleId="WW8Num2z6">
    <w:name w:val="WW8Num2z6"/>
    <w:rsid w:val="007A3C69"/>
  </w:style>
  <w:style w:type="character" w:customStyle="1" w:styleId="WW8Num2z7">
    <w:name w:val="WW8Num2z7"/>
    <w:rsid w:val="007A3C69"/>
  </w:style>
  <w:style w:type="character" w:customStyle="1" w:styleId="WW8Num2z8">
    <w:name w:val="WW8Num2z8"/>
    <w:rsid w:val="007A3C69"/>
  </w:style>
  <w:style w:type="character" w:customStyle="1" w:styleId="Punti">
    <w:name w:val="Punti"/>
    <w:rsid w:val="007A3C69"/>
    <w:rPr>
      <w:rFonts w:ascii="OpenSymbol;Arial Unicode MS" w:eastAsia="OpenSymbol;Arial Unicode MS" w:hAnsi="OpenSymbol;Arial Unicode MS" w:cs="OpenSymbol;Arial Unicode MS"/>
    </w:rPr>
  </w:style>
  <w:style w:type="character" w:customStyle="1" w:styleId="Caratteredinumerazione">
    <w:name w:val="Carattere di numerazione"/>
    <w:rsid w:val="007A3C69"/>
  </w:style>
  <w:style w:type="paragraph" w:styleId="Titolo">
    <w:name w:val="Title"/>
    <w:basedOn w:val="Normale"/>
    <w:next w:val="Corpodeltesto1"/>
    <w:rsid w:val="007A3C6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7A3C69"/>
    <w:pPr>
      <w:spacing w:after="120"/>
    </w:pPr>
  </w:style>
  <w:style w:type="paragraph" w:styleId="Elenco">
    <w:name w:val="List"/>
    <w:basedOn w:val="Corpodeltesto1"/>
    <w:rsid w:val="007A3C69"/>
    <w:rPr>
      <w:rFonts w:cs="URW Gothic L"/>
    </w:rPr>
  </w:style>
  <w:style w:type="paragraph" w:styleId="Didascalia">
    <w:name w:val="caption"/>
    <w:basedOn w:val="Normale"/>
    <w:rsid w:val="007A3C69"/>
    <w:pPr>
      <w:suppressLineNumbers/>
      <w:spacing w:before="120" w:after="120"/>
    </w:pPr>
    <w:rPr>
      <w:rFonts w:cs="URW Gothic L"/>
      <w:i/>
      <w:iCs/>
    </w:rPr>
  </w:style>
  <w:style w:type="paragraph" w:customStyle="1" w:styleId="Indice">
    <w:name w:val="Indice"/>
    <w:basedOn w:val="Normale"/>
    <w:rsid w:val="007A3C69"/>
    <w:pPr>
      <w:suppressLineNumbers/>
    </w:pPr>
    <w:rPr>
      <w:rFonts w:cs="URW Gothic L"/>
    </w:rPr>
  </w:style>
  <w:style w:type="paragraph" w:customStyle="1" w:styleId="Contenutotabella">
    <w:name w:val="Contenuto tabella"/>
    <w:basedOn w:val="Normale"/>
    <w:rsid w:val="007A3C69"/>
    <w:pPr>
      <w:suppressLineNumbers/>
    </w:pPr>
  </w:style>
  <w:style w:type="paragraph" w:customStyle="1" w:styleId="Titolotabella">
    <w:name w:val="Titolo tabella"/>
    <w:basedOn w:val="Contenutotabella"/>
    <w:rsid w:val="007A3C69"/>
    <w:pPr>
      <w:jc w:val="center"/>
    </w:pPr>
    <w:rPr>
      <w:b/>
      <w:bCs/>
    </w:rPr>
  </w:style>
  <w:style w:type="paragraph" w:styleId="Intestazione">
    <w:name w:val="header"/>
    <w:basedOn w:val="Normale"/>
    <w:rsid w:val="007A3C69"/>
    <w:pPr>
      <w:suppressLineNumbers/>
      <w:tabs>
        <w:tab w:val="center" w:pos="7285"/>
        <w:tab w:val="right" w:pos="14570"/>
      </w:tabs>
    </w:pPr>
  </w:style>
  <w:style w:type="paragraph" w:styleId="Paragrafoelenco">
    <w:name w:val="List Paragraph"/>
    <w:basedOn w:val="Normale"/>
    <w:rsid w:val="007A3C69"/>
    <w:pPr>
      <w:spacing w:after="200"/>
      <w:ind w:left="720"/>
      <w:contextualSpacing/>
    </w:pPr>
  </w:style>
  <w:style w:type="paragraph" w:customStyle="1" w:styleId="Default">
    <w:name w:val="Default"/>
    <w:rsid w:val="007A3C69"/>
    <w:pPr>
      <w:suppressAutoHyphens/>
      <w:autoSpaceDE w:val="0"/>
    </w:pPr>
    <w:rPr>
      <w:rFonts w:ascii="Arial" w:eastAsia="Calibri" w:hAnsi="Arial" w:cs="Arial"/>
      <w:color w:val="000000"/>
      <w:sz w:val="24"/>
      <w:lang w:bidi="ar-SA"/>
    </w:rPr>
  </w:style>
  <w:style w:type="numbering" w:customStyle="1" w:styleId="WW8Num2">
    <w:name w:val="WW8Num2"/>
    <w:rsid w:val="007A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Filoni</dc:creator>
  <cp:lastModifiedBy>Francesco DE LUCIA</cp:lastModifiedBy>
  <cp:revision>21</cp:revision>
  <dcterms:created xsi:type="dcterms:W3CDTF">2016-01-24T22:04:00Z</dcterms:created>
  <dcterms:modified xsi:type="dcterms:W3CDTF">2017-03-11T10:32:00Z</dcterms:modified>
  <dc:language>it-IT</dc:language>
</cp:coreProperties>
</file>